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</w:rPr>
      </w:pPr>
      <w:r>
        <w:rPr>
          <w:b/>
          <w:color w:val="FF0000"/>
        </w:rPr>
        <w:t>JEUDI 25 MARS 2021 : autour d’Agde (34)</w:t>
      </w:r>
    </w:p>
    <w:tbl>
      <w:tblPr>
        <w:tblW w:w="55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80"/>
      </w:tblGrid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aux Verdisses (Agde)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Alisma lanceolatum With.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neapolitanum Cyr.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Alopecurus pratensis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officinalis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rotunda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tripolium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Berula erecta (Hudson) Coville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pratensis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Cardaria draba (L.) Desv.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cuprina (Sandor ex Heuffel) Nendtwich ex A. K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divisa Hudson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riparia Curtis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Cydonia oblonga Miller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hirsutum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hirsuta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dissectum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Humulus lupulus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pseudacorus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inflexus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Laurus nobilis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Lemna minuta H.B.K.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latifolium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Leucojum aestivum L. subsp. aestivum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rectus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Ludwigia peploides (Kunth) P.H. Raven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Lysimachia vulgaris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Lythrum salicaria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polymorpha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tazetta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Ornithogalum divergens Boreau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cerasifera Ehrh.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peltatus Schrank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repens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cristatus DC.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Solanum dulcamara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arvensis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56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60"/>
      </w:tblGrid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près du canal du midi avant écluse des sept font (Agde)</w:t>
            </w:r>
          </w:p>
        </w:tc>
      </w:tr>
      <w:tr>
        <w:trPr>
          <w:trHeight w:val="300" w:hRule="exac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paucinervis Pomel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rotunda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Bellevalia romana (L.) Reichenb.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perennis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Bryonia dioica Jacq.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tenuiflorus Curtis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riparia Curtis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azarolus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vesicaria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Hordeum murinum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Laurus nobilis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rectus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tazetta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Opuntia engelmannii Engelmann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Ornithogalum divergens Boreau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Pardoglossum cheirifolium (L.) Barbier &amp; Mathez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domestica L. subsp. insititia (L.) Bonnier &amp; Layens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cerris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Rubus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pulcher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verbenaca L. subsp. clandestina (L.) Batt.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Scorzonera laciniata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Silybum marianum (L.) Gaertner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Sisymbrium irio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Solanum chenopodioides Lam.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pallida (Dumort.) Piré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polita Fries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hybrida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narbonensis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727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2</Pages>
  <Words>514</Words>
  <Characters>3183</Characters>
  <CharactersWithSpaces>3555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2021-03-28T08:22:00Z</dcterms:created>
  <dc:creator>utilisateur</dc:creator>
  <dc:description/>
  <dc:language>fr-FR</dc:language>
  <cp:lastModifiedBy/>
  <dcterms:modified xsi:type="dcterms:W3CDTF">2021-03-28T17:46:09Z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