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theme/theme1.xml" ContentType="application/vnd.openxmlformats-officedocument.theme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Normal"/>
        <w:rPr>
          <w:b/>
          <w:b/>
          <w:bCs/>
          <w:color w:val="0070C0"/>
          <w:sz w:val="32"/>
          <w:szCs w:val="32"/>
        </w:rPr>
      </w:pPr>
      <w:r>
        <w:rPr>
          <w:b/>
          <w:bCs/>
          <w:color w:val="0070C0"/>
          <w:sz w:val="32"/>
          <w:szCs w:val="32"/>
        </w:rPr>
        <w:t>Sortie du 29 juin 2023 guidé par Christian Bernard sur le thème des plantes messicoles à La Cavalerie et Millau.</w:t>
      </w:r>
    </w:p>
    <w:p>
      <w:pPr>
        <w:pStyle w:val="Normal"/>
        <w:rPr/>
      </w:pPr>
      <w:r>
        <w:rPr/>
      </w:r>
    </w:p>
    <w:p>
      <w:pPr>
        <w:pStyle w:val="Normal"/>
        <w:rPr/>
      </w:pPr>
      <w:r>
        <w:rPr>
          <w:color w:val="0070C0"/>
          <w:sz w:val="32"/>
          <w:szCs w:val="32"/>
        </w:rPr>
        <w:t>Liste établie par JR avec Christian B. et le groupe</w:t>
      </w:r>
      <w:r>
        <w:rPr/>
        <w:t>.</w:t>
      </w:r>
    </w:p>
    <w:p>
      <w:pPr>
        <w:pStyle w:val="Normal"/>
        <w:rPr/>
      </w:pPr>
      <w:r>
        <w:rPr/>
      </w:r>
    </w:p>
    <w:tbl>
      <w:tblPr>
        <w:tblW w:w="8682" w:type="dxa"/>
        <w:jc w:val="left"/>
        <w:tblInd w:w="0" w:type="dxa"/>
        <w:tblLayout w:type="fixed"/>
        <w:tblCellMar>
          <w:top w:w="0" w:type="dxa"/>
          <w:left w:w="70" w:type="dxa"/>
          <w:bottom w:w="0" w:type="dxa"/>
          <w:right w:w="70" w:type="dxa"/>
        </w:tblCellMar>
        <w:tblLook w:firstRow="1" w:noVBand="1" w:lastRow="0" w:firstColumn="1" w:lastColumn="0" w:noHBand="0" w:val="04a0"/>
      </w:tblPr>
      <w:tblGrid>
        <w:gridCol w:w="8682"/>
      </w:tblGrid>
      <w:tr>
        <w:trPr>
          <w:trHeight w:val="38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b/>
                <w:b/>
                <w:bCs/>
                <w:color w:val="0070C0"/>
                <w:kern w:val="0"/>
                <w:sz w:val="28"/>
                <w:szCs w:val="28"/>
                <w:lang w:eastAsia="fr-FR"/>
                <w14:ligatures w14:val="none"/>
              </w:rPr>
            </w:pPr>
            <w:r>
              <w:rPr>
                <w:rFonts w:eastAsia="Times New Roman" w:cs="Calibri"/>
                <w:b/>
                <w:bCs/>
                <w:color w:val="0070C0"/>
                <w:kern w:val="0"/>
                <w:sz w:val="28"/>
                <w:szCs w:val="28"/>
                <w:lang w:eastAsia="fr-FR"/>
                <w14:ligatures w14:val="none"/>
              </w:rPr>
              <w:t>La Cavalerie-aire covoiturage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>Linum leonii F.W.Schultz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Salvia sclarea L.</w:t>
            </w:r>
          </w:p>
        </w:tc>
      </w:tr>
      <w:tr>
        <w:trPr>
          <w:trHeight w:val="320" w:hRule="exac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</w:r>
          </w:p>
        </w:tc>
      </w:tr>
      <w:tr>
        <w:trPr>
          <w:trHeight w:val="4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b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  <w:t>Millau-l'Hopital du Larzac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Achillea millefolium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Adonis annua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Adonis flammea Jacq.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Aphanes arvensis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Bombycilaena erecta (L.) Smoljan.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Bunium bulbocastanum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Bupleurum rotundifolium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Carduus nutans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Carduus tenuiflorus Curtis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Catananche caerulea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Caucalis platycarpos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Centaurea scabiosa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Cirsium arvense (L.) Scop.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Cyanus segetum Hill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Delphinium consolida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Eryngium campestre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Euphorbia cyparissias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Euphorbia falcata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Himantoglossum hircinum (L.) Spreng.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Hyoscyamus niger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Iberis pinnata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Lactuca perennis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Lolium rigidum Gaudin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>Lysimachia foemina (Mill.) U.Manns &amp; Anderb.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Medicago sativa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 xml:space="preserve">Medicago sativa subsp. falcata (L.) </w:t>
            </w: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Arcang.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Onobrychis viciifolia Scop.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Ononis spinosa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Orlaya platycarpos W.D.J.Koch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>Petrorhagia prolifera (L.) P.W.Ball &amp; Heywood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Pinus sylvestris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Plantago maritima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Reseda lutea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Sedum album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Sedum sediforme (Jacq.) Pau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Silybum marianum (L.) Gaertn.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Stachys recta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Teucrium montanum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>Teucrium rouyanum H.J.Coste &amp; Souli√©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Tordylium maximum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Torilis nodosa (L.) Gaertn.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Trifolium campestre Schreb.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Vicia tenuifolia Roth</w:t>
            </w:r>
          </w:p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</w:r>
          </w:p>
        </w:tc>
      </w:tr>
      <w:tr>
        <w:trPr>
          <w:trHeight w:val="4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b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  <w:t>Millau-St Michel du Larzac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Adonis flammea Jacq.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Agrostemma githago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Bupleurum baldense Turra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Delphinium consolida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Echinaria capitata (L.) Desf.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Helianthemum salicifolium (L.) Mill.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Legousia hybrida (L.) Delarbre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Legousia speculum-veneris (L.) Chaix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Ranunculus arvensis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Valerianella echinata (L.) DC.</w:t>
            </w:r>
          </w:p>
        </w:tc>
      </w:tr>
      <w:tr>
        <w:trPr>
          <w:trHeight w:val="320" w:hRule="exac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</w:r>
          </w:p>
        </w:tc>
      </w:tr>
      <w:tr>
        <w:trPr>
          <w:trHeight w:val="4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b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  <w:t>Millau-Champ Malade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Ajuga chamaepitys (L.) Schreb.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Anacamptis pyramidalis (L.) Rich.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Anthyllis montana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Anthyllis vulneraria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Aristolochia clematitis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Avena sativa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Bifora radians M.Bieb.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Bupleurum rotundifolium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 xml:space="preserve">Carlina acanthifolia subsp. acanthifolia 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Carthamus mitissimus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Centaurea scabiosa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Cyanus segetum Hill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Delphinium consolida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Genista hispanica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Lactuca virosa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Loncomelos pyrenaicus (L.) Hrouda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Malva setigera Spenn.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 xml:space="preserve">Marubium vulgare 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Melica ciliata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Myagrum perfoliatum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Ononis striata Gouan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Inula conyza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Poa compressa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Rhaponticum coniferum (L.) Greuter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Rhinanthus minor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Salvia aethiopis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Scorzonera hirsuta (Gouan)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Stipa gallica Celak.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Teucrium aureum Schreb.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Teucrium chamaedrys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Teucrium montanum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Thymus praecox Opiz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Tragopogon pratensis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Trigonella officinalis (L.) Coulot &amp; Rabaute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Turgenia latifolia (L.) Hoffm.</w:t>
            </w:r>
          </w:p>
        </w:tc>
      </w:tr>
      <w:tr>
        <w:trPr>
          <w:trHeight w:val="250" w:hRule="exac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</w:r>
          </w:p>
        </w:tc>
      </w:tr>
      <w:tr>
        <w:trPr>
          <w:trHeight w:val="4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b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  <w:t>La Cavalerie-Roc traoucat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Allium sphaerocephalon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Amelanchier ovalis Medik.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Anisantha tectorum (L.) Nevski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Anthyllis montana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Arenaria aggregata (L.) Loisel.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Arenaria serpyllifolia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Armeria arenaria (Pers.) Schult.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Asplenium ruta-muraria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Aster alpinus var. cebennensis Braun-Blanq.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Bupleurum baldense Turra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Carex humilis Leyss.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Carthamus mitissimus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Sesleria caerulea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Chaenorhinum origanifolium (L.) Kostel.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>Cytisophyllum sessilifolium (L.) O.Lang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Dianthus godronianus Jord.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Euphorbia seguieriana Neck.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Galium obliquum Vill.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i/>
                <w:color w:val="000000"/>
                <w:kern w:val="0"/>
                <w:lang w:eastAsia="fr-FR"/>
                <w14:ligatures w14:val="none"/>
              </w:rPr>
              <w:t>Galium anisophyllon Vill., 1779</w:t>
            </w: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 xml:space="preserve">  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Genista pilosa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Globularia bisnagarica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Helianthemum canum (L.) Baumg.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>Helianthemum canum var. dolomiticum H.J.Coste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Helichrysum stoechas (L.) Moench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Hieracium lawsonii Vill.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Hornungia petraea (L.) Rchb.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Iberis pinnata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Juniperus communis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Kernera saxatilis (L.) Sweet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Linaria supina (L.) Chaz.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Linum campanulatum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Linum narbonense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Linum suffruticosum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Linum tenuifolium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Ononis striata Gouan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Inula conyza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Phleum arenarium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Phyteuma orbiculare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 xml:space="preserve">Plantago maritima subsp. serpentina (All.) </w:t>
            </w: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Arcang.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 xml:space="preserve">Poa bulbosa subsp. viviparà 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>Polygala calcarea F.W.Schultz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Prunella laciniata (L.)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 xml:space="preserve">Rhamnus saxatilis subsp. saxatilis 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Sabulina hybrida (Vill.) Fourr.= Minuartia hybrida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Salvia pratensis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Saponaria bellidifolia Sm.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Saxifraga tridactylites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Scorzonera hirsuta (Gouan)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Silene otites (L.) Wibel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Sorbus aria (L.) Crantz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Teucrium montanum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 xml:space="preserve">Thesium humifusum subsp. divaricatum (Jan ex Mert. </w:t>
            </w: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&amp; W.D.J.Koch) Bonnier &amp; Layens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Thymus dolomiticus H.J.Coste</w:t>
            </w:r>
          </w:p>
        </w:tc>
      </w:tr>
      <w:tr>
        <w:trPr>
          <w:trHeight w:val="320" w:hRule="exac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</w:r>
          </w:p>
        </w:tc>
      </w:tr>
      <w:tr>
        <w:trPr>
          <w:trHeight w:val="4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b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  <w:t>Millau-Les Baumes-Le Cun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Achillea odorata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 xml:space="preserve">Medicago sativa subsp. falcata (L.) </w:t>
            </w: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Arcang.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Salvia verticillata L.</w:t>
            </w:r>
          </w:p>
        </w:tc>
      </w:tr>
      <w:tr>
        <w:trPr>
          <w:trHeight w:val="320" w:hRule="exac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</w:r>
          </w:p>
        </w:tc>
      </w:tr>
      <w:tr>
        <w:trPr>
          <w:trHeight w:val="4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b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  <w:t>La cavalerie-les alasses-recherche Goodyera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Betonica officinalis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Geum sylvaticum Pourr.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Linum narbonense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Orthilia secunda (L.) House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Pyrola chlorantha Sw.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Thalictrum minus L.</w:t>
            </w:r>
          </w:p>
        </w:tc>
      </w:tr>
      <w:tr>
        <w:trPr>
          <w:trHeight w:val="320" w:hRule="exac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</w:r>
          </w:p>
        </w:tc>
      </w:tr>
      <w:tr>
        <w:trPr>
          <w:trHeight w:val="4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b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</w:pPr>
            <w:r>
              <w:rPr>
                <w:rFonts w:eastAsia="Times New Roman" w:cs="Calibri"/>
                <w:b/>
                <w:bCs/>
                <w:color w:val="0070C0"/>
                <w:kern w:val="0"/>
                <w:sz w:val="32"/>
                <w:szCs w:val="32"/>
                <w:lang w:eastAsia="fr-FR"/>
                <w14:ligatures w14:val="none"/>
              </w:rPr>
              <w:t>Millau-Potensac-pointe de champ cereale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Bupleurum rotundifolium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Caucalis platycarpos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Euphorbia falcata L.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val="en-US"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val="en-US" w:eastAsia="fr-FR"/>
                <w14:ligatures w14:val="none"/>
              </w:rPr>
              <w:t>Sabulina tenuifolia (L.) Rchb.= Minuartia hybrida</w:t>
            </w:r>
          </w:p>
        </w:tc>
      </w:tr>
      <w:tr>
        <w:trPr>
          <w:trHeight w:val="320" w:hRule="atLeast"/>
        </w:trPr>
        <w:tc>
          <w:tcPr>
            <w:tcW w:w="8682" w:type="dxa"/>
            <w:tcBorders/>
            <w:shd w:color="auto" w:fill="auto" w:val="clear"/>
            <w:vAlign w:val="bottom"/>
          </w:tcPr>
          <w:p>
            <w:pPr>
              <w:pStyle w:val="Normal"/>
              <w:widowControl w:val="false"/>
              <w:rPr>
                <w:rFonts w:ascii="Calibri" w:hAnsi="Calibri" w:eastAsia="Times New Roman" w:cs="Calibri"/>
                <w:color w:val="000000"/>
                <w:kern w:val="0"/>
                <w:lang w:eastAsia="fr-FR"/>
                <w14:ligatures w14:val="none"/>
              </w:rPr>
            </w:pPr>
            <w:r>
              <w:rPr>
                <w:rFonts w:eastAsia="Times New Roman" w:cs="Calibri"/>
                <w:color w:val="000000"/>
                <w:kern w:val="0"/>
                <w:lang w:eastAsia="fr-FR"/>
                <w14:ligatures w14:val="none"/>
              </w:rPr>
              <w:t>Viola arvensis Murray</w:t>
            </w:r>
          </w:p>
        </w:tc>
      </w:tr>
    </w:tbl>
    <w:p>
      <w:pPr>
        <w:pStyle w:val="Normal"/>
        <w:rPr/>
      </w:pPr>
      <w:r>
        <w:rPr/>
      </w:r>
    </w:p>
    <w:sectPr>
      <w:type w:val="nextPage"/>
      <w:pgSz w:w="11906" w:h="16838"/>
      <w:pgMar w:left="1417" w:right="1417" w:gutter="0" w:header="0" w:top="1417" w:footer="0" w:bottom="1417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Calibri">
    <w:charset w:val="00"/>
    <w:family w:val="roman"/>
    <w:pitch w:val="variable"/>
  </w:font>
  <w:font w:name="Liberation Sans">
    <w:altName w:val="Arial"/>
    <w:charset w:val="00"/>
    <w:family w:val="swiss"/>
    <w:pitch w:val="variable"/>
  </w:font>
</w:fonts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hyphenationZone w:val="425"/>
  <w:themeFontLang w:val="fr-FR" w:eastAsia="" w:bidi=""/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Calibri" w:hAnsi="Calibri" w:eastAsia="Calibri" w:cs="" w:asciiTheme="minorHAnsi" w:cstheme="minorBidi" w:eastAsiaTheme="minorHAnsi" w:hAnsiTheme="minorHAnsi"/>
        <w:kern w:val="2"/>
        <w:sz w:val="24"/>
        <w:szCs w:val="24"/>
        <w:lang w:val="fr-FR" w:eastAsia="en-US" w:bidi="ar-SA"/>
        <w14:ligatures w14:val="standardContextual"/>
      </w:rPr>
    </w:rPrDefault>
    <w:pPrDefault>
      <w:pPr>
        <w:suppressAutoHyphens w:val="true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semiHidden="1" w:unhideWhenUsed="1" w:qFormat="1"/>
    <w:lsdException w:name="heading 3" w:uiPriority="9" w:semiHidden="1" w:unhideWhenUsed="1" w:qFormat="1"/>
    <w:lsdException w:name="heading 4" w:uiPriority="9" w:semiHidden="1" w:unhideWhenUsed="1" w:qFormat="1"/>
    <w:lsdException w:name="heading 5" w:uiPriority="9" w:semiHidden="1" w:unhideWhenUsed="1" w:qFormat="1"/>
    <w:lsdException w:name="heading 6" w:uiPriority="9" w:semiHidden="1" w:unhideWhenUsed="1" w:qFormat="1"/>
    <w:lsdException w:name="heading 7" w:uiPriority="9" w:semiHidden="1" w:unhideWhenUsed="1" w:qFormat="1"/>
    <w:lsdException w:name="heading 8" w:uiPriority="9" w:semiHidden="1" w:unhideWhenUsed="1" w:qFormat="1"/>
    <w:lsdException w:name="heading 9" w:uiPriority="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uiPriority="39" w:semiHidden="1" w:unhideWhenUsed="1"/>
    <w:lsdException w:name="toc 2" w:uiPriority="39" w:semiHidden="1" w:unhideWhenUsed="1"/>
    <w:lsdException w:name="toc 3" w:uiPriority="39" w:semiHidden="1" w:unhideWhenUsed="1"/>
    <w:lsdException w:name="toc 4" w:uiPriority="39" w:semiHidden="1" w:unhideWhenUsed="1"/>
    <w:lsdException w:name="toc 5" w:uiPriority="39" w:semiHidden="1" w:unhideWhenUsed="1"/>
    <w:lsdException w:name="toc 6" w:uiPriority="39" w:semiHidden="1" w:unhideWhenUsed="1"/>
    <w:lsdException w:name="toc 7" w:uiPriority="39" w:semiHidden="1" w:unhideWhenUsed="1"/>
    <w:lsdException w:name="toc 8" w:uiPriority="39" w:semiHidden="1" w:unhideWhenUsed="1"/>
    <w:lsdException w:name="toc 9" w:uiPriority="3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uiPriority="35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uiPriority="1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uiPriority="37" w:semiHidden="1" w:unhideWhenUsed="1"/>
    <w:lsdException w:name="TOC Heading" w:uiPriority="39" w:semiHidden="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styleId="Normal" w:default="1">
    <w:name w:val="Normal"/>
    <w:qFormat/>
    <w:pPr>
      <w:widowControl/>
      <w:bidi w:val="0"/>
      <w:spacing w:before="0" w:after="0"/>
      <w:jc w:val="left"/>
    </w:pPr>
    <w:rPr>
      <w:rFonts w:ascii="Calibri" w:hAnsi="Calibri" w:eastAsia="Calibri" w:cs="" w:asciiTheme="minorHAnsi" w:cstheme="minorBidi" w:eastAsiaTheme="minorHAnsi" w:hAnsiTheme="minorHAnsi"/>
      <w:color w:val="auto"/>
      <w:kern w:val="2"/>
      <w:sz w:val="24"/>
      <w:szCs w:val="24"/>
      <w:lang w:val="fr-FR" w:eastAsia="en-US" w:bidi="ar-SA"/>
      <w14:ligatures w14:val="standardContextual"/>
    </w:rPr>
  </w:style>
  <w:style w:type="character" w:styleId="DefaultParagraphFont" w:default="1">
    <w:name w:val="Default Paragraph Font"/>
    <w:uiPriority w:val="1"/>
    <w:semiHidden/>
    <w:unhideWhenUsed/>
    <w:qFormat/>
    <w:rPr/>
  </w:style>
  <w:style w:type="character" w:styleId="Accentuation">
    <w:name w:val="Accentuation"/>
    <w:basedOn w:val="DefaultParagraphFont"/>
    <w:uiPriority w:val="20"/>
    <w:qFormat/>
    <w:rsid w:val="00e16b35"/>
    <w:rPr>
      <w:i/>
      <w:iCs/>
    </w:rPr>
  </w:style>
  <w:style w:type="paragraph" w:styleId="Titre">
    <w:name w:val="Titre"/>
    <w:basedOn w:val="Normal"/>
    <w:next w:val="Corpsdetexte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orpsdetexte">
    <w:name w:val="Body Text"/>
    <w:basedOn w:val="Normal"/>
    <w:pPr>
      <w:spacing w:lineRule="auto" w:line="276" w:before="0" w:after="140"/>
    </w:pPr>
    <w:rPr/>
  </w:style>
  <w:style w:type="paragraph" w:styleId="Liste">
    <w:name w:val="List"/>
    <w:basedOn w:val="Corpsdetexte"/>
    <w:pPr/>
    <w:rPr>
      <w:rFonts w:cs="Arial"/>
    </w:rPr>
  </w:style>
  <w:style w:type="paragraph" w:styleId="Lgende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Index">
    <w:name w:val="Index"/>
    <w:basedOn w:val="Normal"/>
    <w:qFormat/>
    <w:pPr>
      <w:suppressLineNumbers/>
    </w:pPr>
    <w:rPr>
      <w:rFonts w:cs="Arial"/>
      <w:lang w:val="zxx" w:eastAsia="zxx" w:bidi="zxx"/>
    </w:rPr>
  </w:style>
  <w:style w:type="numbering" w:styleId="NoList" w:default="1">
    <w:name w:val="No List"/>
    <w:uiPriority w:val="99"/>
    <w:semiHidden/>
    <w:unhideWhenUsed/>
    <w:qFormat/>
  </w:style>
  <w:style w:type="table" w:default="1" w:styleId="TableauNormal">
    <w:name w:val="Normal Table"/>
    <w:uiPriority w:val="99"/>
    <w:semiHidden/>
    <w:unhideWhenUsed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ntTable" Target="fontTable.xml"/><Relationship Id="rId3" Type="http://schemas.openxmlformats.org/officeDocument/2006/relationships/settings" Target="settings.xml"/><Relationship Id="rId4" Type="http://schemas.openxmlformats.org/officeDocument/2006/relationships/theme" Target="theme/theme1.xml"/>
</Relationships>
</file>

<file path=word/theme/theme1.xml><?xml version="1.0" encoding="utf-8"?>
<a:theme xmlns:a="http://schemas.openxmlformats.org/drawingml/2006/main" name="Thèm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</TotalTime>
  <Application>LibreOffice/7.2.4.1$Windows_X86_64 LibreOffice_project/27d75539669ac387bb498e35313b970b7fe9c4f9</Application>
  <AppVersion>15.0000</AppVersion>
  <Pages>5</Pages>
  <Words>599</Words>
  <Characters>3939</Characters>
  <CharactersWithSpaces>4377</CharactersWithSpaces>
  <Paragraphs>167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2023-06-30T12:03:00Z</dcterms:created>
  <dc:creator>Microsoft Office User</dc:creator>
  <dc:description/>
  <dc:language>fr-FR</dc:language>
  <cp:lastModifiedBy/>
  <dcterms:modified xsi:type="dcterms:W3CDTF">2023-07-01T00:10:31Z</dcterms:modified>
  <cp:revision>3</cp:revision>
  <dc:subject/>
  <dc:title/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